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95A" w:rsidRPr="007975B0" w:rsidRDefault="0059095A" w:rsidP="0059095A">
      <w:pPr>
        <w:pStyle w:val="12"/>
        <w:tabs>
          <w:tab w:val="left" w:pos="9180"/>
        </w:tabs>
        <w:jc w:val="center"/>
        <w:rPr>
          <w:rFonts w:ascii="Times New Roman" w:hAnsi="Times New Roman"/>
          <w:b/>
          <w:sz w:val="28"/>
          <w:szCs w:val="28"/>
        </w:rPr>
      </w:pPr>
      <w:r w:rsidRPr="007975B0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ДИВИНСКОГО</w:t>
      </w:r>
      <w:r w:rsidRPr="007975B0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9095A" w:rsidRPr="007975B0" w:rsidRDefault="0059095A" w:rsidP="0059095A">
      <w:pPr>
        <w:pStyle w:val="12"/>
        <w:tabs>
          <w:tab w:val="left" w:pos="9180"/>
        </w:tabs>
        <w:jc w:val="center"/>
        <w:rPr>
          <w:rFonts w:ascii="Times New Roman" w:hAnsi="Times New Roman"/>
          <w:b/>
          <w:sz w:val="28"/>
          <w:szCs w:val="28"/>
        </w:rPr>
      </w:pPr>
      <w:r w:rsidRPr="007975B0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59095A" w:rsidRPr="007975B0" w:rsidRDefault="0059095A" w:rsidP="0059095A">
      <w:pPr>
        <w:pStyle w:val="12"/>
        <w:tabs>
          <w:tab w:val="left" w:pos="918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9095A" w:rsidRPr="007975B0" w:rsidRDefault="0059095A" w:rsidP="0059095A">
      <w:pPr>
        <w:pStyle w:val="12"/>
        <w:tabs>
          <w:tab w:val="left" w:pos="9180"/>
        </w:tabs>
        <w:jc w:val="center"/>
        <w:rPr>
          <w:rFonts w:ascii="Times New Roman" w:hAnsi="Times New Roman"/>
          <w:b/>
          <w:sz w:val="28"/>
          <w:szCs w:val="28"/>
        </w:rPr>
      </w:pPr>
      <w:r w:rsidRPr="007975B0">
        <w:rPr>
          <w:rFonts w:ascii="Times New Roman" w:hAnsi="Times New Roman"/>
          <w:b/>
          <w:sz w:val="28"/>
          <w:szCs w:val="28"/>
        </w:rPr>
        <w:t>ПОСТАНОВЛЕНИЕ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A960C6" w:rsidP="0059095A">
      <w:pPr>
        <w:pStyle w:val="1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  07.11.2023</w:t>
      </w:r>
      <w:proofErr w:type="gramEnd"/>
      <w:r w:rsidR="0059095A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№63</w:t>
      </w:r>
    </w:p>
    <w:p w:rsidR="0059095A" w:rsidRDefault="0059095A" w:rsidP="0059095A">
      <w:pPr>
        <w:pStyle w:val="12"/>
        <w:rPr>
          <w:rFonts w:ascii="Times New Roman" w:hAnsi="Times New Roman"/>
          <w:b/>
          <w:sz w:val="28"/>
          <w:szCs w:val="28"/>
        </w:rPr>
      </w:pPr>
    </w:p>
    <w:p w:rsidR="0059095A" w:rsidRDefault="0059095A" w:rsidP="0059095A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основных направлений долговой политики Дивинского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</w:t>
      </w:r>
      <w:r w:rsidR="00A27452">
        <w:rPr>
          <w:rFonts w:ascii="Times New Roman" w:hAnsi="Times New Roman"/>
          <w:b/>
          <w:sz w:val="28"/>
          <w:szCs w:val="28"/>
        </w:rPr>
        <w:t>на Новосибирской области на 20</w:t>
      </w:r>
      <w:r w:rsidR="00A960C6">
        <w:rPr>
          <w:rFonts w:ascii="Times New Roman" w:hAnsi="Times New Roman"/>
          <w:b/>
          <w:sz w:val="28"/>
          <w:szCs w:val="28"/>
        </w:rPr>
        <w:t>24 год и на плановый период 2025- 2026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соответствии с пунктом 13 статьи 107.1 Бюджетного кодекса Российской Федерации </w:t>
      </w:r>
      <w:r w:rsidR="00A27452">
        <w:rPr>
          <w:rFonts w:ascii="Times New Roman" w:hAnsi="Times New Roman"/>
          <w:sz w:val="28"/>
          <w:szCs w:val="28"/>
        </w:rPr>
        <w:t xml:space="preserve">администрация Дивинского сельсовета </w:t>
      </w:r>
      <w:proofErr w:type="spellStart"/>
      <w:r w:rsidR="00A2745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A27452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="00A27452">
        <w:rPr>
          <w:rFonts w:ascii="Times New Roman" w:hAnsi="Times New Roman"/>
          <w:sz w:val="28"/>
          <w:szCs w:val="28"/>
        </w:rPr>
        <w:t>Новуосибирской</w:t>
      </w:r>
      <w:proofErr w:type="spellEnd"/>
      <w:r w:rsidR="00A27452">
        <w:rPr>
          <w:rFonts w:ascii="Times New Roman" w:hAnsi="Times New Roman"/>
          <w:sz w:val="28"/>
          <w:szCs w:val="28"/>
        </w:rPr>
        <w:t xml:space="preserve"> области 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П О С Т А Н О В Л Я </w:t>
      </w:r>
      <w:proofErr w:type="gramStart"/>
      <w:r>
        <w:rPr>
          <w:rFonts w:ascii="Times New Roman" w:hAnsi="Times New Roman"/>
          <w:sz w:val="28"/>
          <w:szCs w:val="28"/>
        </w:rPr>
        <w:t>ЕТ :</w:t>
      </w:r>
      <w:proofErr w:type="gramEnd"/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1.Утвердить основные направления долговой политики Дивинского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A27452">
        <w:rPr>
          <w:rFonts w:ascii="Times New Roman" w:hAnsi="Times New Roman"/>
          <w:sz w:val="28"/>
          <w:szCs w:val="28"/>
        </w:rPr>
        <w:t>на Новосиб</w:t>
      </w:r>
      <w:r w:rsidR="00A960C6">
        <w:rPr>
          <w:rFonts w:ascii="Times New Roman" w:hAnsi="Times New Roman"/>
          <w:sz w:val="28"/>
          <w:szCs w:val="28"/>
        </w:rPr>
        <w:t>ирской области на 2024 год и на плановый период 2025 - 2026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постановление в официальном периодическом печатном издании </w:t>
      </w:r>
      <w:proofErr w:type="gramStart"/>
      <w:r>
        <w:rPr>
          <w:rFonts w:ascii="Times New Roman" w:hAnsi="Times New Roman"/>
          <w:sz w:val="28"/>
          <w:szCs w:val="28"/>
        </w:rPr>
        <w:t>« Вестник</w:t>
      </w:r>
      <w:proofErr w:type="gramEnd"/>
      <w:r>
        <w:rPr>
          <w:rFonts w:ascii="Times New Roman" w:hAnsi="Times New Roman"/>
          <w:sz w:val="28"/>
          <w:szCs w:val="28"/>
        </w:rPr>
        <w:t>» Дивинского сельсовета и разместить на сайте администрации в сети «Интернет».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Глава  Дивинского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сельсовета  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Е.А.Литвинова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firstLine="0"/>
      </w:pPr>
    </w:p>
    <w:p w:rsidR="0059095A" w:rsidRDefault="0059095A" w:rsidP="0059095A">
      <w:pPr>
        <w:pStyle w:val="11"/>
        <w:ind w:firstLine="0"/>
      </w:pPr>
    </w:p>
    <w:p w:rsidR="0059095A" w:rsidRDefault="0059095A" w:rsidP="0059095A">
      <w:pPr>
        <w:pStyle w:val="11"/>
        <w:ind w:firstLine="0"/>
      </w:pPr>
    </w:p>
    <w:p w:rsidR="0059095A" w:rsidRDefault="0059095A" w:rsidP="0059095A">
      <w:pPr>
        <w:pStyle w:val="11"/>
        <w:ind w:firstLine="0"/>
      </w:pPr>
    </w:p>
    <w:p w:rsidR="0059095A" w:rsidRPr="0059095A" w:rsidRDefault="0059095A" w:rsidP="0059095A">
      <w:pPr>
        <w:pStyle w:val="11"/>
        <w:ind w:left="5954" w:firstLine="0"/>
        <w:rPr>
          <w:rFonts w:ascii="Times New Roman" w:hAnsi="Times New Roman" w:cs="Times New Roman"/>
          <w:sz w:val="24"/>
          <w:szCs w:val="24"/>
        </w:rPr>
      </w:pPr>
      <w:r w:rsidRPr="0059095A">
        <w:rPr>
          <w:rFonts w:ascii="Times New Roman" w:hAnsi="Times New Roman" w:cs="Times New Roman"/>
          <w:sz w:val="24"/>
          <w:szCs w:val="24"/>
        </w:rPr>
        <w:t>УТВЕРЖДЕНЫ</w:t>
      </w:r>
    </w:p>
    <w:p w:rsidR="0059095A" w:rsidRPr="0059095A" w:rsidRDefault="0059095A" w:rsidP="0059095A">
      <w:pPr>
        <w:pStyle w:val="11"/>
        <w:ind w:left="5954" w:firstLine="0"/>
        <w:rPr>
          <w:rFonts w:ascii="Times New Roman" w:hAnsi="Times New Roman" w:cs="Times New Roman"/>
          <w:sz w:val="24"/>
          <w:szCs w:val="24"/>
        </w:rPr>
      </w:pPr>
      <w:r w:rsidRPr="0059095A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59095A" w:rsidRPr="0059095A" w:rsidRDefault="0059095A" w:rsidP="0059095A">
      <w:pPr>
        <w:pStyle w:val="11"/>
        <w:ind w:left="5954" w:firstLine="0"/>
        <w:rPr>
          <w:rFonts w:ascii="Times New Roman" w:hAnsi="Times New Roman" w:cs="Times New Roman"/>
          <w:sz w:val="24"/>
          <w:szCs w:val="24"/>
        </w:rPr>
      </w:pPr>
      <w:r w:rsidRPr="0059095A">
        <w:rPr>
          <w:rFonts w:ascii="Times New Roman" w:hAnsi="Times New Roman" w:cs="Times New Roman"/>
          <w:sz w:val="24"/>
          <w:szCs w:val="24"/>
        </w:rPr>
        <w:t xml:space="preserve">Дивинского сельсовета </w:t>
      </w:r>
      <w:proofErr w:type="spellStart"/>
      <w:r w:rsidRPr="0059095A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59095A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59095A" w:rsidRPr="0059095A" w:rsidRDefault="0059095A" w:rsidP="0059095A">
      <w:pPr>
        <w:pStyle w:val="11"/>
        <w:ind w:left="595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59095A">
        <w:rPr>
          <w:rFonts w:ascii="Times New Roman" w:hAnsi="Times New Roman" w:cs="Times New Roman"/>
          <w:sz w:val="24"/>
          <w:szCs w:val="24"/>
        </w:rPr>
        <w:t xml:space="preserve">от </w:t>
      </w:r>
      <w:r w:rsidR="00A27452">
        <w:rPr>
          <w:rFonts w:ascii="Times New Roman" w:hAnsi="Times New Roman" w:cs="Times New Roman"/>
          <w:sz w:val="24"/>
          <w:szCs w:val="24"/>
          <w:lang w:val="ru-RU"/>
        </w:rPr>
        <w:t>07</w:t>
      </w:r>
      <w:r w:rsidRPr="0059095A">
        <w:rPr>
          <w:rFonts w:ascii="Times New Roman" w:hAnsi="Times New Roman" w:cs="Times New Roman"/>
          <w:sz w:val="24"/>
          <w:szCs w:val="24"/>
          <w:lang w:val="ru-RU"/>
        </w:rPr>
        <w:t>.11.</w:t>
      </w:r>
      <w:r w:rsidR="00A27452">
        <w:rPr>
          <w:rFonts w:ascii="Times New Roman" w:hAnsi="Times New Roman" w:cs="Times New Roman"/>
          <w:sz w:val="24"/>
          <w:szCs w:val="24"/>
        </w:rPr>
        <w:t>2022</w:t>
      </w:r>
      <w:r w:rsidRPr="0059095A">
        <w:rPr>
          <w:rFonts w:ascii="Times New Roman" w:hAnsi="Times New Roman" w:cs="Times New Roman"/>
          <w:sz w:val="24"/>
          <w:szCs w:val="24"/>
        </w:rPr>
        <w:t xml:space="preserve">   № </w:t>
      </w:r>
      <w:r w:rsidR="00A960C6">
        <w:rPr>
          <w:rFonts w:ascii="Times New Roman" w:hAnsi="Times New Roman" w:cs="Times New Roman"/>
          <w:sz w:val="24"/>
          <w:szCs w:val="24"/>
          <w:lang w:val="ru-RU"/>
        </w:rPr>
        <w:t>63</w:t>
      </w:r>
    </w:p>
    <w:p w:rsidR="0059095A" w:rsidRPr="00FC32BE" w:rsidRDefault="0059095A" w:rsidP="0059095A">
      <w:pPr>
        <w:pStyle w:val="11"/>
        <w:ind w:left="5954" w:firstLine="0"/>
        <w:rPr>
          <w:sz w:val="24"/>
          <w:szCs w:val="24"/>
          <w:lang w:val="ru-RU"/>
        </w:rPr>
      </w:pPr>
    </w:p>
    <w:p w:rsidR="0059095A" w:rsidRDefault="0059095A" w:rsidP="0059095A">
      <w:pPr>
        <w:pStyle w:val="ConsPlusTitle"/>
        <w:jc w:val="center"/>
      </w:pPr>
      <w:r>
        <w:t>ОСНОВНЫЕ НАПРАВЛЕНИЯ</w:t>
      </w:r>
    </w:p>
    <w:p w:rsidR="0059095A" w:rsidRDefault="0059095A" w:rsidP="0059095A">
      <w:pPr>
        <w:pStyle w:val="ConsPlusTitle"/>
        <w:jc w:val="center"/>
      </w:pPr>
      <w:r>
        <w:t xml:space="preserve">долговой политики Дивинского сельсовета </w:t>
      </w:r>
      <w:proofErr w:type="spellStart"/>
      <w:r>
        <w:t>Болотнинского</w:t>
      </w:r>
      <w:proofErr w:type="spellEnd"/>
      <w:r>
        <w:t xml:space="preserve"> райо</w:t>
      </w:r>
      <w:r w:rsidR="00A960C6">
        <w:t>на Новосибирской области на 2024</w:t>
      </w:r>
      <w:r>
        <w:t xml:space="preserve"> год</w:t>
      </w:r>
      <w:r w:rsidR="00A960C6">
        <w:t xml:space="preserve"> и плановый период 2025 и 2026</w:t>
      </w:r>
      <w:r>
        <w:t xml:space="preserve"> годов</w:t>
      </w:r>
    </w:p>
    <w:p w:rsidR="0059095A" w:rsidRDefault="0059095A" w:rsidP="0059095A">
      <w:pPr>
        <w:pStyle w:val="ConsPlusTitle"/>
        <w:rPr>
          <w:b w:val="0"/>
        </w:rPr>
      </w:pP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Долговая политика Дивинского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разработана в единстве с   налоговой и бюджетной политикой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целях обеспечения сбалансированности бюджета Дивинского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960C6">
        <w:rPr>
          <w:rFonts w:ascii="Times New Roman" w:hAnsi="Times New Roman" w:cs="Times New Roman"/>
          <w:color w:val="000000"/>
          <w:sz w:val="28"/>
          <w:szCs w:val="28"/>
        </w:rPr>
        <w:t xml:space="preserve"> на 2024 год и плановый период 2025 и 2026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 учетом рекомендаций Министерства финансов Российской Федерации по проведению субъектами Российской Федерации ответственной долговой политики.</w:t>
      </w:r>
    </w:p>
    <w:p w:rsidR="0059095A" w:rsidRDefault="0059095A" w:rsidP="005909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Долговая политика Дивинского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</w:t>
      </w:r>
      <w:r w:rsidR="00A960C6">
        <w:rPr>
          <w:rFonts w:ascii="Times New Roman" w:hAnsi="Times New Roman" w:cs="Times New Roman"/>
          <w:sz w:val="28"/>
          <w:szCs w:val="28"/>
        </w:rPr>
        <w:t>на Новосибирской области на 2024 год и на плановый период 2025 и 2026</w:t>
      </w:r>
      <w:r>
        <w:rPr>
          <w:rFonts w:ascii="Times New Roman" w:hAnsi="Times New Roman" w:cs="Times New Roman"/>
          <w:sz w:val="28"/>
          <w:szCs w:val="28"/>
        </w:rPr>
        <w:t xml:space="preserve"> годов (далее – долговая политика) определяет цели, а также основные задачи, риски и направления деятельности по управлению муниципальным долгом Дивинского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му</w:t>
      </w:r>
      <w:r w:rsidR="00A960C6">
        <w:rPr>
          <w:rFonts w:ascii="Times New Roman" w:hAnsi="Times New Roman" w:cs="Times New Roman"/>
          <w:sz w:val="28"/>
          <w:szCs w:val="28"/>
        </w:rPr>
        <w:t>ниципальное образование) на 2024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A960C6">
        <w:rPr>
          <w:rFonts w:ascii="Times New Roman" w:hAnsi="Times New Roman" w:cs="Times New Roman"/>
          <w:sz w:val="28"/>
          <w:szCs w:val="28"/>
        </w:rPr>
        <w:t>д и плановый период 2025 и 2026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9095A" w:rsidRDefault="00A960C6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2022</w:t>
      </w:r>
      <w:r w:rsidR="0059095A">
        <w:rPr>
          <w:rFonts w:ascii="Times New Roman" w:hAnsi="Times New Roman" w:cs="Times New Roman"/>
          <w:sz w:val="28"/>
          <w:szCs w:val="28"/>
        </w:rPr>
        <w:t xml:space="preserve"> года муниципальный долг муниципального образования (далее - муниципальный долг) составил 0,0 тыс. рублей.</w:t>
      </w:r>
    </w:p>
    <w:p w:rsidR="0059095A" w:rsidRDefault="00A960C6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2022</w:t>
      </w:r>
      <w:r w:rsidR="0059095A">
        <w:rPr>
          <w:rFonts w:ascii="Times New Roman" w:hAnsi="Times New Roman" w:cs="Times New Roman"/>
          <w:sz w:val="28"/>
          <w:szCs w:val="28"/>
        </w:rPr>
        <w:t xml:space="preserve"> года муниципальный долг муниципального образования составил 0,0 тыс. рублей.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</w:t>
      </w:r>
      <w:r w:rsidR="00A960C6">
        <w:rPr>
          <w:rFonts w:ascii="Times New Roman" w:hAnsi="Times New Roman" w:cs="Times New Roman"/>
          <w:sz w:val="28"/>
          <w:szCs w:val="28"/>
        </w:rPr>
        <w:t>остоянию на 01 октября 2023</w:t>
      </w:r>
      <w:r>
        <w:rPr>
          <w:rFonts w:ascii="Times New Roman" w:hAnsi="Times New Roman" w:cs="Times New Roman"/>
          <w:sz w:val="28"/>
          <w:szCs w:val="28"/>
        </w:rPr>
        <w:t xml:space="preserve"> год муниципальный долг составил 0,0 тыс. рублей.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долговых обязательств муниципального образования осуществлялось своевременно и в полном объеме.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Правильность выбранной бюджетной тактики, проводимой на протяжении последних лет, подтверждается достижением сбалансированного результата исполнения бюджета, обеспечивающего ритмичное финансирование расходов, предусмотренных решением о бюджете муниципального образования.</w:t>
      </w:r>
    </w:p>
    <w:p w:rsidR="0059095A" w:rsidRDefault="0059095A" w:rsidP="0059095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Основные факторы, определяющие характер и направления </w:t>
      </w:r>
    </w:p>
    <w:p w:rsidR="0059095A" w:rsidRDefault="0059095A" w:rsidP="0059095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долговой политики му</w:t>
      </w:r>
      <w:r w:rsidR="00A960C6">
        <w:rPr>
          <w:rFonts w:ascii="Times New Roman" w:hAnsi="Times New Roman" w:cs="Times New Roman"/>
          <w:sz w:val="28"/>
          <w:szCs w:val="28"/>
        </w:rPr>
        <w:t>ниципального образования на 2024-2026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факторами, определяющими характер и направления долговой политики му</w:t>
      </w:r>
      <w:r w:rsidR="00A960C6">
        <w:rPr>
          <w:rFonts w:ascii="Times New Roman" w:hAnsi="Times New Roman" w:cs="Times New Roman"/>
          <w:sz w:val="28"/>
          <w:szCs w:val="28"/>
        </w:rPr>
        <w:t>ниципального образования на 2024-2026</w:t>
      </w:r>
      <w:r>
        <w:rPr>
          <w:rFonts w:ascii="Times New Roman" w:hAnsi="Times New Roman" w:cs="Times New Roman"/>
          <w:sz w:val="28"/>
          <w:szCs w:val="28"/>
        </w:rPr>
        <w:t xml:space="preserve"> годы, </w:t>
      </w:r>
      <w:r>
        <w:rPr>
          <w:rFonts w:ascii="Times New Roman" w:hAnsi="Times New Roman" w:cs="Times New Roman"/>
          <w:sz w:val="28"/>
          <w:szCs w:val="28"/>
        </w:rPr>
        <w:lastRenderedPageBreak/>
        <w:t>являются:</w:t>
      </w:r>
    </w:p>
    <w:p w:rsidR="0059095A" w:rsidRDefault="0059095A" w:rsidP="0059095A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изменчивость финансовой конъюнктуры, обусловленная неустойчивым экономическим ростом и внешнеполитическими факторами.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долго</w:t>
      </w:r>
      <w:r w:rsidR="00A960C6">
        <w:rPr>
          <w:rFonts w:ascii="Times New Roman" w:hAnsi="Times New Roman" w:cs="Times New Roman"/>
          <w:sz w:val="28"/>
          <w:szCs w:val="28"/>
        </w:rPr>
        <w:t>вой политики, сложившиеся в 2022-2023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годах, будут сохранены.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потребностей в заемном финансировании, поддержание объема и структуры муниципального долга, исключающих неисполнение долговых обязательств, своевременное исполнение долговых обязательств при обеспечении минимизации расходов на обслуживание муниципального долга будут принципами управления муниципальным долгом муниципального образования. </w:t>
      </w:r>
    </w:p>
    <w:p w:rsidR="0059095A" w:rsidRDefault="0059095A" w:rsidP="005909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Цели долговой политики</w:t>
      </w:r>
    </w:p>
    <w:p w:rsidR="0059095A" w:rsidRDefault="0059095A" w:rsidP="005909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долговой политики являются: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муниципального образования;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параметров муниципального долга на экономически безопасном уровне при соблюдении ограничений, установленных бюджетным законодательством Российской Федерации;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в полном объеме;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минимизация расходов на обслуживание муниципального долга. 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Задачи долговой политики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Задачи, которые необходимо решить при реализации долговой политики: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параметров муниципального долга в рамках, установленных бюджетным законодательством Российской Федерации;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обеспечение дефицита бюджета </w:t>
      </w:r>
      <w:r w:rsidRPr="005909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 w:rsidR="00A960C6">
        <w:rPr>
          <w:rFonts w:ascii="Times New Roman" w:eastAsia="Calibri" w:hAnsi="Times New Roman" w:cs="Times New Roman"/>
          <w:sz w:val="28"/>
          <w:szCs w:val="28"/>
          <w:lang w:val="ru-RU"/>
        </w:rPr>
        <w:t>4</w:t>
      </w:r>
      <w:r w:rsidR="00A960C6">
        <w:rPr>
          <w:rFonts w:ascii="Times New Roman" w:eastAsia="Calibri" w:hAnsi="Times New Roman" w:cs="Times New Roman"/>
          <w:sz w:val="28"/>
          <w:szCs w:val="28"/>
        </w:rPr>
        <w:t>, 2025</w:t>
      </w:r>
      <w:r w:rsidRPr="0059095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A960C6">
        <w:rPr>
          <w:rFonts w:ascii="Times New Roman" w:eastAsia="Calibri" w:hAnsi="Times New Roman" w:cs="Times New Roman"/>
          <w:sz w:val="28"/>
          <w:szCs w:val="28"/>
        </w:rPr>
        <w:t>и 2026</w:t>
      </w: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 годах на уровне не более 10 процентов суммы доходов местного бюджета без учета объема безвозмездных поступлений и (или) поступлений налоговых доходов по дополнительн</w:t>
      </w:r>
      <w:r w:rsidR="00A960C6">
        <w:rPr>
          <w:rFonts w:ascii="Times New Roman" w:eastAsia="Calibri" w:hAnsi="Times New Roman" w:cs="Times New Roman"/>
          <w:sz w:val="28"/>
          <w:szCs w:val="28"/>
        </w:rPr>
        <w:t>ым нормативам отчислений за 2022, 2023 и 2024</w:t>
      </w: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 годы соответственно (значение показателя может быть превышено на сумму изменения остатков средств местного бюджета , а также на сумму фактических поступлений от продажи акций и иных форм участия в капитале, находящихся в собственности </w:t>
      </w:r>
      <w:r w:rsidRPr="005909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9095A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>осуществление муниципальных заимствований в пределах, необходимых для обеспечения исполнения принятых расходных обязательств местного бюджета;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>минимизация расходов на обслуживание муниципального долга за счет привлечения заемных средств по мере необходимости, досрочного исполнения долговых обязательств, использование механизма замещения рыночных долговых обязательств бюджетными кредитами;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недопущение принятия и исполнения расходных обязательств, не отнесенных Конституцией Российской Федерации, федеральными и </w:t>
      </w:r>
      <w:r w:rsidRPr="0059095A">
        <w:rPr>
          <w:rFonts w:ascii="Times New Roman" w:eastAsia="Calibri" w:hAnsi="Times New Roman" w:cs="Times New Roman"/>
          <w:sz w:val="28"/>
          <w:szCs w:val="28"/>
        </w:rPr>
        <w:lastRenderedPageBreak/>
        <w:t>областными законами к полномочиям органов местного самоуправления Новосибирской области;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>соблюдение установленных Правительством Новосибирской  области нормативов формирования расходов на содержание органов местного самоуправления муниципальных образований Новосибирской области.</w:t>
      </w:r>
    </w:p>
    <w:p w:rsidR="0059095A" w:rsidRDefault="0059095A" w:rsidP="0059095A">
      <w:pPr>
        <w:pStyle w:val="3"/>
        <w:shd w:val="clear" w:color="auto" w:fill="FFFFFF"/>
        <w:ind w:left="0" w:firstLine="567"/>
        <w:jc w:val="center"/>
        <w:textAlignment w:val="baseline"/>
        <w:rPr>
          <w:bCs/>
          <w:spacing w:val="2"/>
          <w:sz w:val="28"/>
          <w:szCs w:val="28"/>
          <w:lang w:val="ru-RU"/>
        </w:rPr>
      </w:pPr>
    </w:p>
    <w:p w:rsidR="0059095A" w:rsidRDefault="0059095A" w:rsidP="0059095A">
      <w:pPr>
        <w:pStyle w:val="3"/>
        <w:shd w:val="clear" w:color="auto" w:fill="FFFFFF"/>
        <w:ind w:left="0" w:firstLine="567"/>
        <w:jc w:val="center"/>
        <w:textAlignment w:val="baseline"/>
        <w:rPr>
          <w:rFonts w:ascii="Times New Roman" w:hAnsi="Times New Roman"/>
          <w:b w:val="0"/>
          <w:spacing w:val="2"/>
          <w:sz w:val="28"/>
          <w:szCs w:val="28"/>
        </w:rPr>
      </w:pPr>
      <w:r>
        <w:rPr>
          <w:rFonts w:ascii="Times New Roman" w:hAnsi="Times New Roman"/>
          <w:b w:val="0"/>
          <w:bCs/>
          <w:spacing w:val="2"/>
          <w:sz w:val="28"/>
          <w:szCs w:val="28"/>
        </w:rPr>
        <w:t>5. Инструменты реализации долговой политики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Основными инструментами реализации долговой политики являются: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направление налоговых и неналоговых доходов, полученных в ходе исполнения местного бюджета сверх утвержденного решением Совета депутатов </w:t>
      </w:r>
      <w:r>
        <w:rPr>
          <w:sz w:val="28"/>
          <w:szCs w:val="28"/>
        </w:rPr>
        <w:t xml:space="preserve">муниципального образования </w:t>
      </w:r>
      <w:r>
        <w:rPr>
          <w:spacing w:val="2"/>
          <w:sz w:val="28"/>
          <w:szCs w:val="28"/>
        </w:rPr>
        <w:t>о местном бюджете на очередной финансовый год и плановый период объема указанных доходов, на досрочное погашение долговых обязательств;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 принятие решений о привлечении заимствованных средств исходя из фактического исполнения местного бюджета, потребности в привлечении заемных средств и ситуации на финансовом рынке;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1% годовых;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4) использование механизма привлечения краткосрочных бюджетных кредитов за счет средств федерального бюджета на пополнение остатков средств на счете местного бюджета;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5)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6) продление моратория на предоставление муниципальных гарантий по обязательствам третьих лиц;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7) обеспечение своевременного и полного учета долговых обязательств.</w:t>
      </w:r>
    </w:p>
    <w:p w:rsid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eastAsia="Calibri"/>
          <w:sz w:val="28"/>
          <w:szCs w:val="28"/>
        </w:rPr>
      </w:pPr>
    </w:p>
    <w:p w:rsidR="0059095A" w:rsidRDefault="0059095A" w:rsidP="0059095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Основные риски долговой политики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Pr="0059095A" w:rsidRDefault="0059095A" w:rsidP="0059095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9095A">
        <w:rPr>
          <w:szCs w:val="28"/>
        </w:rPr>
        <w:t>Основными рисками при реализации долговой политики являются:</w:t>
      </w:r>
    </w:p>
    <w:p w:rsidR="0059095A" w:rsidRPr="0059095A" w:rsidRDefault="0059095A" w:rsidP="0059095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9095A">
        <w:rPr>
          <w:szCs w:val="28"/>
        </w:rPr>
        <w:t xml:space="preserve">риск роста процентной ставки и изменения стоимости заимствований </w:t>
      </w:r>
      <w:r w:rsidRPr="0059095A">
        <w:rPr>
          <w:szCs w:val="28"/>
        </w:rPr>
        <w:br/>
        <w:t>в зависимости от времени и объема потребности в заемных ресурсах;</w:t>
      </w:r>
    </w:p>
    <w:p w:rsidR="0059095A" w:rsidRPr="0059095A" w:rsidRDefault="0059095A" w:rsidP="0059095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9095A">
        <w:rPr>
          <w:szCs w:val="28"/>
        </w:rPr>
        <w:t>риск недостаточного поступления доходов в бюджет муниципального образования.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95A">
        <w:rPr>
          <w:rFonts w:ascii="Times New Roman" w:hAnsi="Times New Roman" w:cs="Times New Roman"/>
          <w:sz w:val="28"/>
          <w:szCs w:val="28"/>
        </w:rPr>
        <w:t xml:space="preserve">С целью снижения указанных выше рисков и сохранения их </w:t>
      </w:r>
      <w:r w:rsidRPr="0059095A">
        <w:rPr>
          <w:rFonts w:ascii="Times New Roman" w:hAnsi="Times New Roman" w:cs="Times New Roman"/>
          <w:sz w:val="28"/>
          <w:szCs w:val="28"/>
        </w:rPr>
        <w:br/>
        <w:t xml:space="preserve">на приемлемом уровне реализация долговой политики будет осуществляться </w:t>
      </w:r>
      <w:r w:rsidRPr="0059095A">
        <w:rPr>
          <w:rFonts w:ascii="Times New Roman" w:hAnsi="Times New Roman" w:cs="Times New Roman"/>
          <w:sz w:val="28"/>
          <w:szCs w:val="28"/>
        </w:rPr>
        <w:br/>
        <w:t xml:space="preserve">на основе прогнозов поступления доходов, финансирования расходов </w:t>
      </w:r>
      <w:r w:rsidRPr="0059095A">
        <w:rPr>
          <w:rFonts w:ascii="Times New Roman" w:hAnsi="Times New Roman" w:cs="Times New Roman"/>
          <w:sz w:val="28"/>
          <w:szCs w:val="28"/>
        </w:rPr>
        <w:br/>
        <w:t>и привлечения муниципальных заимствований, анализа исполнения бюджета предыдущих лет.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095A">
        <w:rPr>
          <w:rFonts w:ascii="Times New Roman" w:hAnsi="Times New Roman" w:cs="Times New Roman"/>
          <w:sz w:val="28"/>
          <w:szCs w:val="28"/>
        </w:rPr>
        <w:t>7.</w:t>
      </w:r>
      <w:r w:rsidRPr="0059095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9095A">
        <w:rPr>
          <w:rFonts w:ascii="Times New Roman" w:hAnsi="Times New Roman" w:cs="Times New Roman"/>
          <w:sz w:val="28"/>
          <w:szCs w:val="28"/>
        </w:rPr>
        <w:t>Основные направления долговой политики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долговой политики являются: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дополнительных доходов, полученных при исполнении бюджета муниципального образования, на досрочное погашение долговых обязательств муниципального образования или замещение планируемых к привлечению заемных средств;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недопущение принятия новых расходных обязательств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не обеспеченных источниками доходов;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внутренних заимствований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 контрактной системе в сфере закупок товаров, работ, услуг для обеспечения государственных и муниципальных нужд с учетом планируемых кассовых разрывов, увеличения сроков заимствований в момент максимального благоприятствования, когда стоимость привлекаемых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кредитных ресурсов минимальна;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возможностей привлечения бюджетных кредитов из бюджета района по причине их наименьшей стоимости;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воздержание от предоставления муниципальных гарантий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учитывая рекомендации министерства финансов Новосибирской области по направлениям роста доходов и оптимизации расходов при формировании бюджета муниципального образования, управлению муниципальным долгом, в отношении муниципальных гарантий, которые в определенной степени являются рискованным и непрозрачным инструментом долговой политики;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мониторинга соответствия параметров муниципального долга ограничениям, установленным Бюджетным кодексом Российской Федерации;</w:t>
      </w:r>
    </w:p>
    <w:p w:rsidR="0059095A" w:rsidRDefault="0059095A" w:rsidP="0059095A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обеспечение информационной прозрачности (открытости) в вопросах долговой политики.</w:t>
      </w:r>
    </w:p>
    <w:p w:rsidR="0059095A" w:rsidRDefault="0059095A" w:rsidP="0059095A">
      <w:pPr>
        <w:ind w:firstLine="567"/>
        <w:jc w:val="center"/>
        <w:rPr>
          <w:szCs w:val="28"/>
        </w:rPr>
      </w:pPr>
    </w:p>
    <w:p w:rsidR="0059095A" w:rsidRDefault="0059095A" w:rsidP="0059095A">
      <w:pPr>
        <w:pStyle w:val="11"/>
        <w:ind w:firstLine="567"/>
        <w:jc w:val="center"/>
      </w:pPr>
    </w:p>
    <w:p w:rsidR="0059095A" w:rsidRPr="0076186B" w:rsidRDefault="0059095A" w:rsidP="0059095A">
      <w:pPr>
        <w:rPr>
          <w:lang w:val="x-none"/>
        </w:rPr>
      </w:pPr>
    </w:p>
    <w:p w:rsidR="005C37F7" w:rsidRPr="0059095A" w:rsidRDefault="005C37F7">
      <w:pPr>
        <w:rPr>
          <w:lang w:val="x-none"/>
        </w:rPr>
      </w:pPr>
    </w:p>
    <w:sectPr w:rsidR="005C37F7" w:rsidRPr="0059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D14"/>
    <w:rsid w:val="001E1D14"/>
    <w:rsid w:val="0059095A"/>
    <w:rsid w:val="005C37F7"/>
    <w:rsid w:val="00A27452"/>
    <w:rsid w:val="00A9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35BA9-87DF-417D-B8B8-3CA73CF8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95A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9095A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095A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character" w:customStyle="1" w:styleId="a3">
    <w:name w:val="Основной текст с отступом Знак"/>
    <w:link w:val="a4"/>
    <w:locked/>
    <w:rsid w:val="0059095A"/>
    <w:rPr>
      <w:lang w:val="x-none" w:eastAsia="x-none"/>
    </w:rPr>
  </w:style>
  <w:style w:type="paragraph" w:styleId="a4">
    <w:name w:val="Body Text Indent"/>
    <w:basedOn w:val="a"/>
    <w:link w:val="a3"/>
    <w:rsid w:val="0059095A"/>
    <w:pPr>
      <w:snapToGrid/>
      <w:spacing w:after="120"/>
      <w:ind w:left="283"/>
    </w:pPr>
    <w:rPr>
      <w:rFonts w:asciiTheme="minorHAnsi" w:eastAsiaTheme="minorHAnsi" w:hAnsiTheme="minorHAnsi" w:cstheme="minorBidi"/>
      <w:sz w:val="22"/>
      <w:szCs w:val="22"/>
      <w:lang w:val="x-none" w:eastAsia="x-none"/>
    </w:rPr>
  </w:style>
  <w:style w:type="character" w:customStyle="1" w:styleId="1">
    <w:name w:val="Основной текст с отступом Знак1"/>
    <w:basedOn w:val="a0"/>
    <w:uiPriority w:val="99"/>
    <w:semiHidden/>
    <w:rsid w:val="005909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909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909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Стиль1 Знак"/>
    <w:link w:val="11"/>
    <w:locked/>
    <w:rsid w:val="0059095A"/>
    <w:rPr>
      <w:sz w:val="28"/>
      <w:szCs w:val="28"/>
      <w:lang w:val="x-none"/>
    </w:rPr>
  </w:style>
  <w:style w:type="paragraph" w:customStyle="1" w:styleId="11">
    <w:name w:val="Стиль1"/>
    <w:basedOn w:val="a"/>
    <w:link w:val="10"/>
    <w:rsid w:val="0059095A"/>
    <w:pPr>
      <w:autoSpaceDE w:val="0"/>
      <w:autoSpaceDN w:val="0"/>
      <w:adjustRightInd w:val="0"/>
      <w:snapToGrid/>
      <w:ind w:firstLine="540"/>
      <w:jc w:val="both"/>
    </w:pPr>
    <w:rPr>
      <w:rFonts w:asciiTheme="minorHAnsi" w:eastAsiaTheme="minorHAnsi" w:hAnsiTheme="minorHAnsi" w:cstheme="minorBidi"/>
      <w:szCs w:val="28"/>
      <w:lang w:val="x-none" w:eastAsia="en-US"/>
    </w:rPr>
  </w:style>
  <w:style w:type="paragraph" w:customStyle="1" w:styleId="formattext">
    <w:name w:val="formattext"/>
    <w:basedOn w:val="a"/>
    <w:rsid w:val="0059095A"/>
    <w:pPr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Без интервала1"/>
    <w:rsid w:val="0059095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909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9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2023-11-13T07:07:00Z</cp:lastPrinted>
  <dcterms:created xsi:type="dcterms:W3CDTF">2021-11-11T03:47:00Z</dcterms:created>
  <dcterms:modified xsi:type="dcterms:W3CDTF">2023-11-13T07:10:00Z</dcterms:modified>
</cp:coreProperties>
</file>